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DD41CC" w:rsidTr="00980151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867B25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867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99"/>
        </w:trPr>
        <w:tc>
          <w:tcPr>
            <w:tcW w:w="7366" w:type="dxa"/>
          </w:tcPr>
          <w:p w:rsidR="00CA1A08" w:rsidRDefault="006A27B8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60" type="#_x0000_t116" alt="" style="position:absolute;margin-left:24.6pt;margin-top:13.9pt;width:325.5pt;height:78pt;z-index:251659264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ed="f" strokecolor="black [3213]">
                  <v:textbox style="mso-next-textbox:#Akış Çizelgesi: Sonlandırıcı 1">
                    <w:txbxContent>
                      <w:p w:rsidR="003C7730" w:rsidRPr="00EC6533" w:rsidRDefault="00392363" w:rsidP="00422CD6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2547 s</w:t>
                        </w:r>
                        <w:r w:rsidR="00C629C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ayılı Kanunun 19 ve 20. Maddeleri uyarınca Enstitü Müd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ürü ve Yüksekokul Müdürü ilgili </w:t>
                        </w:r>
                        <w:r w:rsidR="00C629C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fakülte dekanının önerisiyle Rektör tarafından 3 yıl için atanır. Rektörlüğe bağlı Yüksekokullarda bu atama Rektör tarafından doğrudan yapılır.</w:t>
                        </w:r>
                      </w:p>
                    </w:txbxContent>
                  </v:textbox>
                </v:shape>
              </w:pict>
            </w:r>
          </w:p>
          <w:p w:rsidR="00CA1A08" w:rsidRDefault="00CA1A08" w:rsidP="00506B6E"/>
          <w:p w:rsidR="00457EF8" w:rsidRDefault="00457EF8" w:rsidP="00506B6E"/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6A27B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7" o:spid="_x0000_s2059" type="#_x0000_t32" alt="" style="position:absolute;margin-left:181.1pt;margin-top:5.55pt;width:0;height:34.5pt;z-index:251706368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</w:p>
          <w:p w:rsidR="00874947" w:rsidRPr="003C7730" w:rsidRDefault="00874947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457EF8" w:rsidRPr="00457EF8" w:rsidRDefault="006A27B8" w:rsidP="00457EF8"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2058" type="#_x0000_t109" alt="" style="position:absolute;margin-left:38.2pt;margin-top:5.4pt;width:287.15pt;height:36pt;z-index:251663360;visibility:visible;mso-wrap-style:square;mso-wrap-edited:f;mso-width-percent:0;mso-height-percent:0;mso-width-percent:0;mso-height-percent:0;mso-width-relative:margin;mso-height-relative:margin;v-text-anchor:middle" filled="f" strokecolor="black [3213]">
                  <v:textbox style="mso-next-textbox:#Akış Çizelgesi: İşlem 6">
                    <w:txbxContent>
                      <w:p w:rsidR="00EC6533" w:rsidRPr="00EC6533" w:rsidRDefault="00C629C2" w:rsidP="00EC653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Atama i</w:t>
                        </w:r>
                        <w:r w:rsidR="00867B2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le ilgili bilgilendirme yazısı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ilgili birime</w:t>
                        </w:r>
                        <w:r w:rsidR="00867B2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ve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atanan </w:t>
                        </w:r>
                        <w:r w:rsidR="00867B2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kişiye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gönderilir.</w:t>
                        </w:r>
                      </w:p>
                    </w:txbxContent>
                  </v:textbox>
                </v:shape>
              </w:pict>
            </w:r>
          </w:p>
          <w:p w:rsidR="00457EF8" w:rsidRPr="00457EF8" w:rsidRDefault="00457EF8" w:rsidP="00457EF8"/>
          <w:p w:rsidR="00457EF8" w:rsidRDefault="006A27B8" w:rsidP="00457EF8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Düz Ok Bağlayıcısı 4" o:spid="_x0000_s2057" type="#_x0000_t32" alt="" style="position:absolute;margin-left:173.5pt;margin-top:12.1pt;width:.75pt;height:40.5pt;z-index:251704320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</w:p>
          <w:p w:rsidR="00980151" w:rsidRDefault="00457EF8" w:rsidP="00980151">
            <w:r>
              <w:tab/>
            </w:r>
          </w:p>
          <w:p w:rsidR="00457EF8" w:rsidRDefault="00457EF8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6A27B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Dikdörtgen 8" o:spid="_x0000_s2056" alt="" style="position:absolute;margin-left:64.35pt;margin-top:11.8pt;width:219pt;height:32.25pt;z-index:251694080;visibility:visible;mso-wrap-style:square;mso-wrap-edited:f;mso-width-percent:0;mso-height-percent:0;mso-width-percent:0;mso-height-percent:0;mso-width-relative:margin;mso-height-relative:margin;v-text-anchor:middle" fillcolor="white [3201]" strokecolor="black [3200]">
                  <v:textbox style="mso-next-textbox:#Dikdörtgen 8">
                    <w:txbxContent>
                      <w:p w:rsidR="00422CD6" w:rsidRPr="00422CD6" w:rsidRDefault="00C629C2" w:rsidP="00422CD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Birimden göreve başlama yazısı gelir.</w:t>
                        </w:r>
                      </w:p>
                    </w:txbxContent>
                  </v:textbox>
                </v:rect>
              </w:pic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6A27B8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Düz Ok Bağlayıcısı 2" o:spid="_x0000_s2055" type="#_x0000_t32" alt="" style="position:absolute;margin-left:172.75pt;margin-top:4.1pt;width:.75pt;height:40.5pt;z-index:251702272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6A27B8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28" o:spid="_x0000_s2054" type="#_x0000_t111" alt="" style="position:absolute;margin-left:53.55pt;margin-top:10.15pt;width:251.25pt;height:35.25pt;z-index:251687936;visibility:visible;mso-wrap-style:square;mso-wrap-edited:f;mso-width-percent:0;mso-height-percent:0;mso-width-percent:0;mso-height-percent:0;mso-width-relative:margin;mso-height-relative:margin;v-text-anchor:middle" filled="f" strokecolor="black [3213]">
                  <v:textbox style="mso-next-textbox:#Akış Çizelgesi: Veri 28">
                    <w:txbxContent>
                      <w:p w:rsidR="00814747" w:rsidRPr="00AF61A5" w:rsidRDefault="00814747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Göreve başlama yazısı geldikten sonra ilgili sistemlere işlenir.</w:t>
                        </w:r>
                      </w:p>
                    </w:txbxContent>
                  </v:textbox>
                </v:shape>
              </w:pic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6A27B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53" type="#_x0000_t32" alt="" style="position:absolute;margin-left:174.25pt;margin-top:10.9pt;width:0;height:37.4pt;z-index:251707392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AF61A5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6A27B8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Akış Çizelgesi: İşlem 14" o:spid="_x0000_s2052" type="#_x0000_t109" alt="" style="position:absolute;margin-left:64.35pt;margin-top:2.3pt;width:225pt;height:35.25pt;z-index:251673600;visibility:visible;mso-wrap-style:square;mso-wrap-edited:f;mso-width-percent:0;mso-height-percent:0;mso-width-percent:0;mso-height-percent:0;mso-width-relative:margin;mso-height-relative:margin;v-text-anchor:middle" filled="f" strokecolor="black [3213]">
                  <v:textbox style="mso-next-textbox:#Akış Çizelgesi: İşlem 14">
                    <w:txbxContent>
                      <w:p w:rsidR="00AF61A5" w:rsidRPr="00AF61A5" w:rsidRDefault="00CA1A08" w:rsidP="00AF61A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Evraklar özlük dosyasına konulmak üzere</w:t>
                        </w:r>
                        <w:r w:rsidR="00B5509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Disiplin ve</w:t>
                        </w:r>
                        <w:r w:rsidR="00AE39B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Arşiv </w:t>
                        </w:r>
                        <w:r w:rsidR="0039236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Şube </w:t>
                        </w:r>
                        <w:r w:rsidR="00AE39BA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Müdürlüğüne </w:t>
                        </w:r>
                        <w:r w:rsidR="0039236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teslim edilir.</w:t>
                        </w:r>
                      </w:p>
                    </w:txbxContent>
                  </v:textbox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Default="006A27B8" w:rsidP="00AF61A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Düz Ok Bağlayıcısı 15" o:spid="_x0000_s2051" type="#_x0000_t32" alt="" style="position:absolute;margin-left:172.75pt;margin-top:3.05pt;width:0;height:34.5pt;z-index:251701248;visibility:visible;mso-wrap-edited:f;mso-width-percent:0;mso-height-percent:0;mso-width-percent:0;mso-height-percent:0" strokecolor="black [3200]">
                  <v:stroke endarrow="block" joinstyle="miter"/>
                </v:shape>
              </w:pict>
            </w:r>
          </w:p>
          <w:p w:rsidR="003C7730" w:rsidRP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A27B8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Akış Çizelgesi: Sonlandırıcı 10" o:spid="_x0000_s2050" type="#_x0000_t116" alt="" style="position:absolute;margin-left:67.35pt;margin-top:2.3pt;width:222pt;height:45.75pt;z-index:251667456;visibility:visible;mso-wrap-style:square;mso-wrap-edited:f;mso-width-percent:0;mso-height-percent:0;mso-width-percent:0;mso-height-percent:0;v-text-anchor:middle" filled="f" strokecolor="black [3213]">
                  <v:textbox style="mso-next-textbox:#Akış Çizelgesi: Sonlandırıcı 10">
                    <w:txbxContent>
                      <w:p w:rsidR="00814747" w:rsidRPr="00814747" w:rsidRDefault="00814747" w:rsidP="008147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1474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Kişinin özlük dosyasına </w:t>
                        </w:r>
                        <w:r w:rsidR="00B55097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takılır.</w:t>
                        </w:r>
                      </w:p>
                    </w:txbxContent>
                  </v:textbox>
                </v:shape>
              </w:pic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3C7730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30" w:rsidRPr="003C7730" w:rsidRDefault="003C7730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3C7730" w:rsidRDefault="003C7730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B6E" w:rsidRDefault="00506B6E" w:rsidP="00506B6E"/>
          <w:p w:rsidR="00EC6533" w:rsidRDefault="00EC6533" w:rsidP="00506B6E"/>
          <w:p w:rsidR="00867B25" w:rsidRDefault="00867B25" w:rsidP="00867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867B25" w:rsidRDefault="00867B25" w:rsidP="00867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/>
          <w:p w:rsidR="00D260F3" w:rsidRDefault="00D260F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C2" w:rsidRDefault="00C629C2" w:rsidP="00C62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C629C2" w:rsidRDefault="00C629C2" w:rsidP="00C62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5509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097" w:rsidRDefault="00B55097" w:rsidP="00B5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</w:p>
          <w:p w:rsidR="00B55097" w:rsidRDefault="00B55097" w:rsidP="00B5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 ve Eğitim Şube</w:t>
            </w:r>
          </w:p>
          <w:p w:rsidR="00B55097" w:rsidRDefault="00B55097" w:rsidP="00B5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9BA" w:rsidRDefault="00AE39BA" w:rsidP="00AE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</w:p>
          <w:p w:rsidR="00AE39BA" w:rsidRDefault="00AE39BA" w:rsidP="00AE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 ve Eğitim Şube</w:t>
            </w:r>
          </w:p>
          <w:p w:rsidR="00506B6E" w:rsidRDefault="00AE39BA" w:rsidP="00AE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Müdürlüğü </w:t>
            </w: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76" w:type="dxa"/>
          </w:tcPr>
          <w:p w:rsidR="00CA1A08" w:rsidRDefault="00CA1A08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A08" w:rsidRDefault="00CA1A08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A08" w:rsidRDefault="00CA1A08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B6E" w:rsidRPr="00B15FB9" w:rsidRDefault="00814747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FB9">
              <w:rPr>
                <w:rFonts w:ascii="Times New Roman" w:hAnsi="Times New Roman" w:cs="Times New Roman"/>
                <w:sz w:val="18"/>
                <w:szCs w:val="18"/>
              </w:rPr>
              <w:t>2547 Sayılı Yükseköğretim</w:t>
            </w:r>
            <w:r w:rsidR="00B15FB9">
              <w:rPr>
                <w:rFonts w:ascii="Times New Roman" w:hAnsi="Times New Roman" w:cs="Times New Roman"/>
                <w:sz w:val="18"/>
                <w:szCs w:val="18"/>
              </w:rPr>
              <w:t xml:space="preserve"> Kanunu’nun </w:t>
            </w:r>
            <w:r w:rsidR="00C629C2">
              <w:rPr>
                <w:rFonts w:ascii="Times New Roman" w:hAnsi="Times New Roman" w:cs="Times New Roman"/>
                <w:sz w:val="18"/>
                <w:szCs w:val="18"/>
              </w:rPr>
              <w:t xml:space="preserve">19 ve 20. Maddesi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Pr="00B15FB9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B6E" w:rsidRDefault="00506B6E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63" w:rsidRPr="00B15FB9" w:rsidRDefault="00CE406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422CD6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63" w:rsidRDefault="00CE406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63" w:rsidRDefault="00CE406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5097" w:rsidRPr="00B15FB9" w:rsidRDefault="00B55097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EC6533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533" w:rsidRPr="00506B6E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097" w:rsidRDefault="00867B25" w:rsidP="00B5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814747" w:rsidRDefault="00B5509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B55097" w:rsidRDefault="00B5509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097" w:rsidRDefault="00B5509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DA484E" w:rsidP="00DA484E">
      <w:pPr>
        <w:tabs>
          <w:tab w:val="left" w:pos="2490"/>
        </w:tabs>
      </w:pPr>
      <w:r>
        <w:tab/>
      </w:r>
    </w:p>
    <w:sectPr w:rsidR="003331EE" w:rsidSect="003D7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851" w:left="993" w:header="142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7B8" w:rsidRDefault="006A27B8" w:rsidP="00DD41CC">
      <w:pPr>
        <w:spacing w:after="0" w:line="240" w:lineRule="auto"/>
      </w:pPr>
      <w:r>
        <w:separator/>
      </w:r>
    </w:p>
  </w:endnote>
  <w:endnote w:type="continuationSeparator" w:id="0">
    <w:p w:rsidR="006A27B8" w:rsidRDefault="006A27B8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84E" w:rsidRDefault="00DA48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25" w:rsidRDefault="00867B25" w:rsidP="00867B25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304B52">
      <w:rPr>
        <w:rFonts w:ascii="Arial" w:eastAsia="Arial" w:hAnsi="Arial" w:cs="Arial"/>
        <w:i/>
        <w:sz w:val="16"/>
      </w:rPr>
      <w:t>271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867B25" w:rsidRDefault="00867B25">
    <w:pPr>
      <w:pStyle w:val="AltBilgi"/>
    </w:pPr>
  </w:p>
  <w:p w:rsidR="00013E56" w:rsidRDefault="00013E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84E" w:rsidRDefault="00DA48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7B8" w:rsidRDefault="006A27B8" w:rsidP="00DD41CC">
      <w:pPr>
        <w:spacing w:after="0" w:line="240" w:lineRule="auto"/>
      </w:pPr>
      <w:r>
        <w:separator/>
      </w:r>
    </w:p>
  </w:footnote>
  <w:footnote w:type="continuationSeparator" w:id="0">
    <w:p w:rsidR="006A27B8" w:rsidRDefault="006A27B8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84E" w:rsidRDefault="00DA48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p w:rsidR="003D7712" w:rsidRDefault="003D7712">
    <w:pPr>
      <w:pStyle w:val="stBilgi"/>
    </w:pPr>
  </w:p>
  <w:p w:rsidR="003D7712" w:rsidRDefault="003D7712">
    <w:pPr>
      <w:pStyle w:val="stBilgi"/>
    </w:pPr>
  </w:p>
  <w:p w:rsidR="003D7712" w:rsidRDefault="003D7712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E13FB9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3D7712" w:rsidRDefault="003D7712" w:rsidP="00DD41CC">
          <w:pPr>
            <w:jc w:val="right"/>
          </w:pPr>
          <w:r>
            <w:rPr>
              <w:noProof/>
            </w:rPr>
            <w:drawing>
              <wp:inline distT="0" distB="0" distL="0" distR="0" wp14:anchorId="62E94CDA" wp14:editId="2B36459A">
                <wp:extent cx="934085" cy="847090"/>
                <wp:effectExtent l="0" t="0" r="0" b="0"/>
                <wp:docPr id="24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D41CC" w:rsidRDefault="00DD41CC" w:rsidP="00DD41CC">
          <w:pPr>
            <w:jc w:val="right"/>
          </w:pP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1B70F8" w:rsidRDefault="00CE4063" w:rsidP="0089451B">
          <w:pPr>
            <w:pStyle w:val="GvdeMetni"/>
            <w:jc w:val="center"/>
            <w:rPr>
              <w:rFonts w:ascii="Arial" w:hAnsi="Arial" w:cs="Arial"/>
              <w:sz w:val="24"/>
              <w:szCs w:val="24"/>
            </w:rPr>
          </w:pPr>
          <w:r w:rsidRPr="001B70F8">
            <w:rPr>
              <w:rFonts w:ascii="Arial" w:hAnsi="Arial" w:cs="Arial"/>
              <w:b/>
              <w:sz w:val="24"/>
              <w:szCs w:val="24"/>
            </w:rPr>
            <w:t>ENSTİTÜ/YÜKSEKOKUL</w:t>
          </w:r>
          <w:r w:rsidR="00013E56" w:rsidRPr="001B70F8">
            <w:rPr>
              <w:rFonts w:ascii="Arial" w:hAnsi="Arial" w:cs="Arial"/>
              <w:b/>
              <w:sz w:val="24"/>
              <w:szCs w:val="24"/>
            </w:rPr>
            <w:t>/ MESLEK YÜKSEKOKULU</w:t>
          </w:r>
          <w:r w:rsidRPr="001B70F8">
            <w:rPr>
              <w:rFonts w:ascii="Arial" w:hAnsi="Arial" w:cs="Arial"/>
              <w:b/>
              <w:sz w:val="24"/>
              <w:szCs w:val="24"/>
            </w:rPr>
            <w:t xml:space="preserve"> MÜDÜR</w:t>
          </w:r>
          <w:r w:rsidR="00013E56" w:rsidRPr="001B70F8">
            <w:rPr>
              <w:rFonts w:ascii="Arial" w:hAnsi="Arial" w:cs="Arial"/>
              <w:b/>
              <w:sz w:val="24"/>
              <w:szCs w:val="24"/>
            </w:rPr>
            <w:t>Ü</w:t>
          </w:r>
          <w:r w:rsidRPr="001B70F8">
            <w:rPr>
              <w:rFonts w:ascii="Arial" w:hAnsi="Arial" w:cs="Arial"/>
              <w:b/>
              <w:sz w:val="24"/>
              <w:szCs w:val="24"/>
            </w:rPr>
            <w:t xml:space="preserve"> ATAMA İŞ AKIŞ SÜRECİ</w:t>
          </w:r>
        </w:p>
        <w:p w:rsidR="00DD41CC" w:rsidRDefault="00DD41CC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304B52" w:rsidRDefault="00DD41CC" w:rsidP="00DD41CC">
          <w:pPr>
            <w:ind w:left="2"/>
            <w:rPr>
              <w:color w:val="000000" w:themeColor="text1"/>
            </w:rPr>
          </w:pPr>
          <w:r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304B52"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>271</w:t>
          </w:r>
          <w:r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304B52" w:rsidRDefault="00304B52" w:rsidP="00DD41CC">
          <w:pPr>
            <w:ind w:left="2"/>
            <w:rPr>
              <w:color w:val="000000" w:themeColor="text1"/>
            </w:rPr>
          </w:pPr>
          <w:r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304B52" w:rsidRDefault="00DD41CC" w:rsidP="00DD41CC">
          <w:pPr>
            <w:ind w:left="2"/>
            <w:rPr>
              <w:color w:val="000000" w:themeColor="text1"/>
            </w:rPr>
          </w:pPr>
          <w:r w:rsidRPr="00304B52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DD41CC" w:rsidTr="00E13FB9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84E" w:rsidRDefault="00DA48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13E56"/>
    <w:rsid w:val="00086667"/>
    <w:rsid w:val="000C23DB"/>
    <w:rsid w:val="000D497D"/>
    <w:rsid w:val="00111DD3"/>
    <w:rsid w:val="00161328"/>
    <w:rsid w:val="001B70F8"/>
    <w:rsid w:val="001C098F"/>
    <w:rsid w:val="001D25A3"/>
    <w:rsid w:val="00273B14"/>
    <w:rsid w:val="0027732D"/>
    <w:rsid w:val="00304B52"/>
    <w:rsid w:val="00325C9F"/>
    <w:rsid w:val="003331EE"/>
    <w:rsid w:val="00392363"/>
    <w:rsid w:val="003B04A6"/>
    <w:rsid w:val="003C7730"/>
    <w:rsid w:val="003D7712"/>
    <w:rsid w:val="00422CD6"/>
    <w:rsid w:val="00434C65"/>
    <w:rsid w:val="00457EF8"/>
    <w:rsid w:val="0046011E"/>
    <w:rsid w:val="004A0EFE"/>
    <w:rsid w:val="00506B6E"/>
    <w:rsid w:val="005551A6"/>
    <w:rsid w:val="00561E01"/>
    <w:rsid w:val="00574D96"/>
    <w:rsid w:val="005C3D7D"/>
    <w:rsid w:val="006707E0"/>
    <w:rsid w:val="006A27B8"/>
    <w:rsid w:val="007072D5"/>
    <w:rsid w:val="00780564"/>
    <w:rsid w:val="00814747"/>
    <w:rsid w:val="00867B25"/>
    <w:rsid w:val="00872B39"/>
    <w:rsid w:val="00874947"/>
    <w:rsid w:val="0089451B"/>
    <w:rsid w:val="00980151"/>
    <w:rsid w:val="009E3F9B"/>
    <w:rsid w:val="00A11098"/>
    <w:rsid w:val="00A1716E"/>
    <w:rsid w:val="00AE39BA"/>
    <w:rsid w:val="00AF61A5"/>
    <w:rsid w:val="00AF7064"/>
    <w:rsid w:val="00B15FB9"/>
    <w:rsid w:val="00B2262F"/>
    <w:rsid w:val="00B55097"/>
    <w:rsid w:val="00C629C2"/>
    <w:rsid w:val="00C67E55"/>
    <w:rsid w:val="00CA1A08"/>
    <w:rsid w:val="00CD2A2D"/>
    <w:rsid w:val="00CE3D4F"/>
    <w:rsid w:val="00CE4063"/>
    <w:rsid w:val="00CE5315"/>
    <w:rsid w:val="00D05FE5"/>
    <w:rsid w:val="00D260F3"/>
    <w:rsid w:val="00DA484E"/>
    <w:rsid w:val="00DB32C1"/>
    <w:rsid w:val="00DB4561"/>
    <w:rsid w:val="00DC1E34"/>
    <w:rsid w:val="00DD41CC"/>
    <w:rsid w:val="00DD6AC9"/>
    <w:rsid w:val="00E029B6"/>
    <w:rsid w:val="00E06D79"/>
    <w:rsid w:val="00E13FB9"/>
    <w:rsid w:val="00E6791C"/>
    <w:rsid w:val="00EC6533"/>
    <w:rsid w:val="00EE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1" type="connector" idref="#Düz Ok Bağlayıcısı 15"/>
        <o:r id="V:Rule2" type="connector" idref="#_x0000_s2053"/>
        <o:r id="V:Rule3" type="connector" idref="#Düz Ok Bağlayıcısı 2"/>
        <o:r id="V:Rule4" type="connector" idref="#Düz Ok Bağlayıcısı 4"/>
        <o:r id="V:Rule5" type="connector" idref="#Düz Ok Bağlayıcısı 7"/>
      </o:rules>
    </o:shapelayout>
  </w:shapeDefaults>
  <w:decimalSymbol w:val=","/>
  <w:listSeparator w:val=";"/>
  <w15:docId w15:val="{E968FFE7-CA09-4517-9F43-30F83D7A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E0AD-0B20-49D1-93E6-5D7DE2B3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cp:lastPrinted>2025-02-04T08:45:00Z</cp:lastPrinted>
  <dcterms:created xsi:type="dcterms:W3CDTF">2025-02-20T07:11:00Z</dcterms:created>
  <dcterms:modified xsi:type="dcterms:W3CDTF">2025-03-20T12:37:00Z</dcterms:modified>
</cp:coreProperties>
</file>